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color w:val="C9211E"/>
          <w:sz w:val="40"/>
          <w:szCs w:val="40"/>
        </w:rPr>
      </w:pPr>
      <w:r>
        <w:rPr>
          <w:b/>
          <w:bCs/>
          <w:color w:val="C9211E"/>
          <w:sz w:val="40"/>
          <w:szCs w:val="40"/>
        </w:rPr>
        <w:t>ВНИМАНИЮ СУБЪЕКТОВ ПРЕДПРИНИМАТЕЛЬСТВА!!!</w:t>
      </w:r>
    </w:p>
    <w:p>
      <w:pPr>
        <w:pStyle w:val="Normal"/>
        <w:jc w:val="center"/>
        <w:rPr>
          <w:color w:val="C9211E"/>
          <w:sz w:val="40"/>
          <w:szCs w:val="40"/>
        </w:rPr>
      </w:pPr>
      <w:r>
        <w:rPr>
          <w:color w:val="C9211E"/>
          <w:sz w:val="40"/>
          <w:szCs w:val="40"/>
        </w:rPr>
        <w:t>Информация о начале весеннего отбора инвестиционных проектов на рассмотрение с целью льготного финансирования в рамках конкурса «Региона- устойчивое развитие».</w:t>
      </w:r>
    </w:p>
    <w:p>
      <w:pPr>
        <w:pStyle w:val="Normal"/>
        <w:spacing w:before="0" w:after="0"/>
        <w:ind w:hanging="0" w:left="205" w:right="204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инициаторам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инвестиционным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 реализации по специальным условиям льготного кредитования с учетом программ государственной поддержки</w:t>
      </w:r>
    </w:p>
    <w:p>
      <w:pPr>
        <w:pStyle w:val="Normal"/>
        <w:spacing w:before="0" w:after="0"/>
        <w:ind w:hanging="0" w:left="1" w:right="0"/>
        <w:jc w:val="center"/>
        <w:rPr>
          <w:b/>
          <w:sz w:val="28"/>
        </w:rPr>
      </w:pPr>
      <w:r>
        <w:rPr>
          <w:b/>
          <w:sz w:val="28"/>
        </w:rPr>
        <w:t>Оргкомитет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«Регионы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устойчивое</w:t>
      </w:r>
      <w:r>
        <w:rPr>
          <w:b/>
          <w:spacing w:val="-2"/>
          <w:sz w:val="28"/>
        </w:rPr>
        <w:t xml:space="preserve"> развитие»</w:t>
      </w:r>
    </w:p>
    <w:p>
      <w:pPr>
        <w:pStyle w:val="BodyText"/>
        <w:ind w:hanging="0" w:left="0" w:right="0"/>
        <w:rPr>
          <w:b/>
        </w:rPr>
      </w:pPr>
      <w:r>
        <w:rPr>
          <w:b/>
        </w:rPr>
      </w:r>
    </w:p>
    <w:p>
      <w:pPr>
        <w:pStyle w:val="BodyText"/>
        <w:ind w:firstLine="709" w:left="113" w:right="110"/>
        <w:jc w:val="both"/>
        <w:rPr/>
      </w:pPr>
      <w:r>
        <w:rPr/>
        <w:t>Программа «Регионы – устойчивое развитие»</w:t>
      </w:r>
      <w:r>
        <w:rPr>
          <w:spacing w:val="40"/>
        </w:rPr>
        <w:t xml:space="preserve"> </w:t>
      </w:r>
      <w:r>
        <w:rPr/>
        <w:t>- это специальный банковский продукт со сниженными входными показателями к Инициатору проекта, а также к получению средств государственной</w:t>
      </w:r>
      <w:r>
        <w:rPr>
          <w:spacing w:val="40"/>
        </w:rPr>
        <w:t xml:space="preserve"> </w:t>
      </w:r>
      <w:r>
        <w:rPr/>
        <w:t>поддержки, предоставляемой на федеральном уровне, что влияет на ставку кредитования.</w:t>
      </w:r>
    </w:p>
    <w:p>
      <w:pPr>
        <w:pStyle w:val="BodyText"/>
        <w:ind w:hanging="0" w:left="0" w:right="0"/>
        <w:rPr/>
      </w:pPr>
      <w:r>
        <w:rPr/>
      </w:r>
    </w:p>
    <w:p>
      <w:pPr>
        <w:pStyle w:val="Normal"/>
        <w:spacing w:before="0" w:after="0"/>
        <w:ind w:hanging="0" w:left="822" w:right="0"/>
        <w:jc w:val="left"/>
        <w:rPr>
          <w:b/>
          <w:sz w:val="28"/>
        </w:rPr>
      </w:pPr>
      <w:r>
        <w:rPr>
          <w:b/>
          <w:sz w:val="28"/>
        </w:rPr>
        <w:t>Категории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проектов: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строительство, организация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производства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pacing w:val="-2"/>
          <w:sz w:val="28"/>
        </w:rPr>
        <w:t>Реконструкция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pacing w:val="-2"/>
          <w:sz w:val="28"/>
        </w:rPr>
        <w:t>Модернизация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pacing w:val="-2"/>
          <w:sz w:val="28"/>
        </w:rPr>
        <w:t>Перепрофилирование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pacing w:val="-2"/>
          <w:sz w:val="28"/>
        </w:rPr>
        <w:t>Локализация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Покупка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объектов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pacing w:val="-2"/>
          <w:sz w:val="28"/>
        </w:rPr>
        <w:t>Импортозамещение</w:t>
      </w:r>
    </w:p>
    <w:p>
      <w:pPr>
        <w:pStyle w:val="BodyText"/>
        <w:ind w:hanging="0" w:left="0" w:right="0"/>
        <w:rPr/>
      </w:pPr>
      <w:r>
        <w:rPr/>
      </w:r>
    </w:p>
    <w:p>
      <w:pPr>
        <w:pStyle w:val="Normal"/>
        <w:spacing w:before="0" w:after="0"/>
        <w:ind w:hanging="0" w:left="822" w:right="0"/>
        <w:jc w:val="left"/>
        <w:rPr>
          <w:b/>
          <w:sz w:val="28"/>
        </w:rPr>
      </w:pPr>
      <w:r>
        <w:rPr>
          <w:b/>
          <w:sz w:val="28"/>
        </w:rPr>
        <w:t>Направления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проектов: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Проекты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АПК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для промышленных </w:t>
      </w:r>
      <w:r>
        <w:rPr>
          <w:spacing w:val="-2"/>
          <w:sz w:val="28"/>
        </w:rPr>
        <w:t>предприятий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Проекты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 дорожному </w:t>
      </w:r>
      <w:r>
        <w:rPr>
          <w:spacing w:val="-2"/>
          <w:sz w:val="28"/>
        </w:rPr>
        <w:t>строительству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судов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Производство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продуктов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безалкогольных</w:t>
      </w:r>
      <w:r>
        <w:rPr>
          <w:spacing w:val="-2"/>
          <w:sz w:val="28"/>
        </w:rPr>
        <w:t xml:space="preserve"> напитков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Производство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текстильных </w:t>
      </w:r>
      <w:r>
        <w:rPr>
          <w:spacing w:val="-2"/>
          <w:sz w:val="28"/>
        </w:rPr>
        <w:t>изделий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Полиграфическая</w:t>
      </w:r>
      <w:r>
        <w:rPr>
          <w:spacing w:val="-2"/>
          <w:sz w:val="28"/>
        </w:rPr>
        <w:t xml:space="preserve"> деятельность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111"/>
        <w:jc w:val="left"/>
        <w:rPr>
          <w:sz w:val="28"/>
        </w:rPr>
      </w:pPr>
      <w:r>
        <w:rPr>
          <w:sz w:val="28"/>
        </w:rPr>
        <w:t>Обработка древесины и производство изделий из дерева и пробки, кроме мебели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111"/>
        <w:jc w:val="left"/>
        <w:rPr>
          <w:sz w:val="28"/>
        </w:rPr>
      </w:pPr>
      <w:r>
        <w:rPr>
          <w:sz w:val="28"/>
        </w:rPr>
        <w:t>Производство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 медицинских целях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Производство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резиновых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пластмассовых </w:t>
      </w:r>
      <w:r>
        <w:rPr>
          <w:spacing w:val="-2"/>
          <w:sz w:val="28"/>
        </w:rPr>
        <w:t>изделий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  <w:tab w:val="left" w:pos="3721" w:leader="none"/>
          <w:tab w:val="left" w:pos="5201" w:leader="none"/>
          <w:tab w:val="left" w:pos="7496" w:leader="none"/>
          <w:tab w:val="left" w:pos="9035" w:leader="none"/>
        </w:tabs>
        <w:spacing w:lineRule="auto" w:line="240" w:before="0" w:after="0"/>
        <w:ind w:hanging="360" w:left="1542" w:right="111"/>
        <w:jc w:val="left"/>
        <w:rPr>
          <w:sz w:val="28"/>
        </w:rPr>
      </w:pPr>
      <w:r>
        <w:rPr>
          <w:spacing w:val="-2"/>
          <w:sz w:val="28"/>
        </w:rPr>
        <w:t>Производство</w:t>
      </w:r>
      <w:r>
        <w:rPr>
          <w:sz w:val="28"/>
        </w:rPr>
        <w:tab/>
      </w:r>
      <w:r>
        <w:rPr>
          <w:spacing w:val="-2"/>
          <w:sz w:val="28"/>
        </w:rPr>
        <w:t>готовых</w:t>
      </w:r>
      <w:r>
        <w:rPr>
          <w:sz w:val="28"/>
        </w:rPr>
        <w:tab/>
      </w:r>
      <w:r>
        <w:rPr>
          <w:spacing w:val="-2"/>
          <w:sz w:val="28"/>
        </w:rPr>
        <w:t>металлических</w:t>
      </w:r>
      <w:r>
        <w:rPr>
          <w:sz w:val="28"/>
        </w:rPr>
        <w:tab/>
      </w:r>
      <w:r>
        <w:rPr>
          <w:spacing w:val="-2"/>
          <w:sz w:val="28"/>
        </w:rPr>
        <w:t>изделий,</w:t>
      </w:r>
      <w:r>
        <w:rPr>
          <w:sz w:val="28"/>
        </w:rPr>
        <w:tab/>
      </w:r>
      <w:r>
        <w:rPr>
          <w:spacing w:val="-2"/>
          <w:sz w:val="28"/>
        </w:rPr>
        <w:t>кроме оборудования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Производство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мебели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Производство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оборудования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Ремонт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оборудования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Транспортировка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хранение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0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ресторанов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542" w:leader="none"/>
        </w:tabs>
        <w:spacing w:lineRule="auto" w:line="240" w:before="0" w:after="0"/>
        <w:ind w:hanging="360" w:left="1542" w:right="11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проектирования; технических испытаний, исследований и анализа</w:t>
      </w:r>
    </w:p>
    <w:p>
      <w:pPr>
        <w:pStyle w:val="ListParagraph"/>
        <w:tabs>
          <w:tab w:val="clear" w:pos="720"/>
          <w:tab w:val="left" w:pos="1542" w:leader="none"/>
        </w:tabs>
        <w:spacing w:lineRule="auto" w:line="240" w:before="0" w:after="0"/>
        <w:ind w:hanging="360" w:left="1542" w:right="111"/>
        <w:jc w:val="left"/>
        <w:rPr>
          <w:sz w:val="28"/>
        </w:rPr>
      </w:pPr>
      <w:r>
        <w:rPr/>
      </w:r>
    </w:p>
    <w:p>
      <w:pPr>
        <w:pStyle w:val="ListParagraph"/>
        <w:tabs>
          <w:tab w:val="clear" w:pos="720"/>
          <w:tab w:val="left" w:pos="1542" w:leader="none"/>
        </w:tabs>
        <w:spacing w:lineRule="auto" w:line="240" w:before="0" w:after="0"/>
        <w:ind w:hanging="360" w:left="1542" w:right="111"/>
        <w:jc w:val="left"/>
        <w:rPr>
          <w:sz w:val="28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3" w:leader="none"/>
          <w:tab w:val="left" w:pos="2900" w:leader="none"/>
          <w:tab w:val="left" w:pos="4399" w:leader="none"/>
          <w:tab w:val="left" w:pos="4849" w:leader="none"/>
          <w:tab w:val="left" w:pos="7114" w:leader="none"/>
        </w:tabs>
        <w:spacing w:lineRule="auto" w:line="240" w:before="75" w:after="0"/>
        <w:ind w:hanging="360" w:left="883" w:right="111"/>
        <w:jc w:val="left"/>
        <w:rPr>
          <w:sz w:val="28"/>
        </w:rPr>
      </w:pPr>
      <w:r>
        <w:rPr>
          <w:spacing w:val="-2"/>
          <w:sz w:val="28"/>
        </w:rPr>
        <w:t>Деятельность,</w:t>
      </w:r>
      <w:r>
        <w:rPr>
          <w:sz w:val="28"/>
        </w:rPr>
        <w:tab/>
      </w:r>
      <w:r>
        <w:rPr>
          <w:spacing w:val="-2"/>
          <w:sz w:val="28"/>
        </w:rPr>
        <w:t>связанная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использованием</w:t>
      </w:r>
      <w:r>
        <w:rPr>
          <w:sz w:val="28"/>
        </w:rPr>
        <w:tab/>
      </w:r>
      <w:r>
        <w:rPr>
          <w:spacing w:val="-2"/>
          <w:sz w:val="28"/>
        </w:rPr>
        <w:t xml:space="preserve">вычислительной </w:t>
      </w:r>
      <w:r>
        <w:rPr>
          <w:sz w:val="28"/>
        </w:rPr>
        <w:t>техники и информационных технологий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59" w:left="882" w:right="0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деятельность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59" w:left="882" w:right="0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здравоохранения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ветеринарная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Сервисные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центры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pacing w:val="-2"/>
          <w:sz w:val="28"/>
        </w:rPr>
        <w:t>Мини-отели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Гостиничные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комплексы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Автомобильные,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морские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речные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перевозчики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  <w:tab w:val="left" w:pos="2148" w:leader="none"/>
          <w:tab w:val="left" w:pos="2651" w:leader="none"/>
          <w:tab w:val="left" w:pos="4047" w:leader="none"/>
          <w:tab w:val="left" w:pos="6203" w:leader="none"/>
          <w:tab w:val="left" w:pos="6690" w:leader="none"/>
          <w:tab w:val="left" w:pos="7714" w:leader="none"/>
        </w:tabs>
        <w:spacing w:lineRule="auto" w:line="240" w:before="0" w:after="0"/>
        <w:ind w:hanging="360" w:left="882" w:right="111"/>
        <w:jc w:val="left"/>
        <w:rPr>
          <w:sz w:val="28"/>
        </w:rPr>
      </w:pPr>
      <w:r>
        <w:rPr>
          <w:spacing w:val="-2"/>
          <w:sz w:val="28"/>
        </w:rPr>
        <w:t>Проекты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цифровой</w:t>
      </w:r>
      <w:r>
        <w:rPr>
          <w:sz w:val="28"/>
        </w:rPr>
        <w:tab/>
      </w:r>
      <w:r>
        <w:rPr>
          <w:spacing w:val="-2"/>
          <w:sz w:val="28"/>
        </w:rPr>
        <w:t>трансформации,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 xml:space="preserve">российских </w:t>
      </w:r>
      <w:r>
        <w:rPr>
          <w:sz w:val="28"/>
        </w:rPr>
        <w:t>решений в сфере IT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pacing w:val="-2"/>
          <w:sz w:val="28"/>
        </w:rPr>
        <w:t>Факторинг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обеспечения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pacing w:val="-2"/>
          <w:sz w:val="28"/>
        </w:rPr>
        <w:t>прочие</w:t>
      </w:r>
    </w:p>
    <w:p>
      <w:pPr>
        <w:pStyle w:val="Heading1"/>
        <w:spacing w:before="276" w:after="0"/>
        <w:rPr/>
      </w:pPr>
      <w:r>
        <w:rPr/>
        <w:t>Участники</w:t>
      </w:r>
      <w:r>
        <w:rPr>
          <w:spacing w:val="-10"/>
        </w:rPr>
        <w:t xml:space="preserve"> </w:t>
      </w:r>
      <w:r>
        <w:rPr/>
        <w:t>проектов</w:t>
      </w:r>
      <w:r>
        <w:rPr>
          <w:spacing w:val="-9"/>
        </w:rPr>
        <w:t xml:space="preserve"> </w:t>
      </w:r>
      <w:r>
        <w:rPr/>
        <w:t>(инициатор</w:t>
      </w:r>
      <w:r>
        <w:rPr>
          <w:spacing w:val="-7"/>
        </w:rPr>
        <w:t xml:space="preserve"> </w:t>
      </w:r>
      <w:r>
        <w:rPr>
          <w:spacing w:val="-2"/>
        </w:rPr>
        <w:t>проектов):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52" w:leader="none"/>
        </w:tabs>
        <w:spacing w:lineRule="auto" w:line="240" w:before="0" w:after="0"/>
        <w:ind w:hanging="430" w:left="952" w:right="0"/>
        <w:jc w:val="left"/>
        <w:rPr>
          <w:sz w:val="28"/>
        </w:rPr>
      </w:pPr>
      <w:r>
        <w:rPr>
          <w:sz w:val="28"/>
        </w:rPr>
        <w:t>ООО,</w:t>
      </w:r>
      <w:r>
        <w:rPr>
          <w:spacing w:val="-2"/>
          <w:sz w:val="28"/>
        </w:rPr>
        <w:t xml:space="preserve"> </w:t>
      </w:r>
      <w:r>
        <w:rPr>
          <w:sz w:val="28"/>
        </w:rPr>
        <w:t>АО, ИП,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КФХ</w:t>
      </w:r>
    </w:p>
    <w:p>
      <w:pPr>
        <w:pStyle w:val="BodyText"/>
        <w:ind w:hanging="0" w:left="0" w:right="0"/>
        <w:rPr/>
      </w:pPr>
      <w:r>
        <w:rPr/>
      </w:r>
    </w:p>
    <w:p>
      <w:pPr>
        <w:pStyle w:val="Heading1"/>
        <w:rPr/>
      </w:pPr>
      <w:r>
        <w:rPr/>
        <w:t>Требования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Инициаторам</w:t>
      </w:r>
      <w:r>
        <w:rPr>
          <w:spacing w:val="-3"/>
        </w:rPr>
        <w:t xml:space="preserve"> </w:t>
      </w:r>
      <w:r>
        <w:rPr>
          <w:spacing w:val="-2"/>
        </w:rPr>
        <w:t>проектам: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110"/>
        <w:jc w:val="left"/>
        <w:rPr>
          <w:sz w:val="28"/>
        </w:rPr>
      </w:pPr>
      <w:r>
        <w:rPr>
          <w:sz w:val="28"/>
        </w:rPr>
        <w:t>Доля</w:t>
      </w:r>
      <w:r>
        <w:rPr>
          <w:spacing w:val="8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средств: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менее</w:t>
      </w:r>
      <w:r>
        <w:rPr>
          <w:spacing w:val="80"/>
          <w:sz w:val="28"/>
        </w:rPr>
        <w:t xml:space="preserve"> </w:t>
      </w:r>
      <w:r>
        <w:rPr>
          <w:sz w:val="28"/>
        </w:rPr>
        <w:t>20%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суммы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(бюджета </w:t>
      </w:r>
      <w:r>
        <w:rPr>
          <w:spacing w:val="-2"/>
          <w:sz w:val="28"/>
        </w:rPr>
        <w:t>проекта)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111"/>
        <w:jc w:val="left"/>
        <w:rPr>
          <w:sz w:val="28"/>
        </w:rPr>
      </w:pPr>
      <w:r>
        <w:rPr>
          <w:sz w:val="28"/>
        </w:rPr>
        <w:t>Доля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0"/>
          <w:sz w:val="28"/>
        </w:rPr>
        <w:t xml:space="preserve"> </w:t>
      </w:r>
      <w:r>
        <w:rPr>
          <w:sz w:val="28"/>
        </w:rPr>
        <w:t>залогом: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менее</w:t>
      </w:r>
      <w:r>
        <w:rPr>
          <w:spacing w:val="40"/>
          <w:sz w:val="28"/>
        </w:rPr>
        <w:t xml:space="preserve"> </w:t>
      </w:r>
      <w:r>
        <w:rPr>
          <w:sz w:val="28"/>
        </w:rPr>
        <w:t>35%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суммы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кредита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проектов:</w:t>
      </w:r>
      <w:r>
        <w:rPr>
          <w:spacing w:val="65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лет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110"/>
        <w:jc w:val="left"/>
        <w:rPr>
          <w:sz w:val="28"/>
        </w:rPr>
      </w:pPr>
      <w:r>
        <w:rPr>
          <w:sz w:val="28"/>
        </w:rPr>
        <w:t>Финансовые каникулы (долг): на период строительства и монтажа</w:t>
      </w:r>
      <w:r>
        <w:rPr>
          <w:spacing w:val="40"/>
          <w:sz w:val="28"/>
        </w:rPr>
        <w:t xml:space="preserve"> </w:t>
      </w:r>
      <w:r>
        <w:rPr>
          <w:sz w:val="28"/>
        </w:rPr>
        <w:t>оборудования (до 2 лет)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Финансовые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1"/>
          <w:sz w:val="28"/>
        </w:rPr>
        <w:t xml:space="preserve"> </w:t>
      </w:r>
      <w:r>
        <w:rPr>
          <w:sz w:val="28"/>
        </w:rPr>
        <w:t>(проценты):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 9 </w:t>
      </w:r>
      <w:r>
        <w:rPr>
          <w:spacing w:val="-2"/>
          <w:sz w:val="28"/>
        </w:rPr>
        <w:t>месяцев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Предприятия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(МСП,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крупный</w:t>
      </w:r>
      <w:r>
        <w:rPr>
          <w:spacing w:val="-3"/>
          <w:sz w:val="28"/>
        </w:rPr>
        <w:t xml:space="preserve"> </w:t>
      </w:r>
      <w:r>
        <w:rPr>
          <w:sz w:val="28"/>
        </w:rPr>
        <w:t>бизнес,</w:t>
      </w:r>
      <w:r>
        <w:rPr>
          <w:spacing w:val="-2"/>
          <w:sz w:val="28"/>
        </w:rPr>
        <w:t xml:space="preserve"> системообразующие)</w:t>
      </w:r>
    </w:p>
    <w:p>
      <w:pPr>
        <w:pStyle w:val="BodyText"/>
        <w:ind w:hanging="0" w:left="0" w:right="0"/>
        <w:rPr/>
      </w:pPr>
      <w:r>
        <w:rPr/>
      </w:r>
    </w:p>
    <w:p>
      <w:pPr>
        <w:pStyle w:val="Heading1"/>
        <w:rPr/>
      </w:pPr>
      <w:r>
        <w:rPr/>
        <w:t>Требования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>
          <w:spacing w:val="-2"/>
        </w:rPr>
        <w:t>проектам: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Бюджет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 20 млн. </w:t>
      </w:r>
      <w:r>
        <w:rPr>
          <w:spacing w:val="-2"/>
          <w:sz w:val="28"/>
        </w:rPr>
        <w:t>рублей;</w:t>
      </w:r>
    </w:p>
    <w:p>
      <w:pPr>
        <w:pStyle w:val="BodyText"/>
        <w:ind w:hanging="0" w:left="0" w:right="0"/>
        <w:rPr/>
      </w:pPr>
      <w:r>
        <w:rPr/>
      </w:r>
    </w:p>
    <w:p>
      <w:pPr>
        <w:pStyle w:val="Heading1"/>
        <w:rPr/>
      </w:pPr>
      <w:r>
        <w:rPr/>
        <w:t>Условия</w:t>
      </w:r>
      <w:r>
        <w:rPr>
          <w:spacing w:val="-4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стоимости</w:t>
      </w:r>
      <w:r>
        <w:rPr>
          <w:spacing w:val="-1"/>
        </w:rPr>
        <w:t xml:space="preserve"> </w:t>
      </w:r>
      <w:r>
        <w:rPr/>
        <w:t>кредитных</w:t>
      </w:r>
      <w:r>
        <w:rPr>
          <w:spacing w:val="-2"/>
        </w:rPr>
        <w:t xml:space="preserve"> средств:</w:t>
      </w:r>
    </w:p>
    <w:p>
      <w:pPr>
        <w:pStyle w:val="BodyText"/>
        <w:ind w:hanging="0" w:left="0" w:right="0"/>
        <w:rPr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110"/>
        <w:jc w:val="both"/>
        <w:rPr>
          <w:sz w:val="28"/>
        </w:rPr>
      </w:pPr>
      <w:r>
        <w:rPr>
          <w:sz w:val="28"/>
        </w:rPr>
        <w:t>Стоимость кредитных средств для предприятий определяется исходя из государственной поддержки, в зависимости от направленности проекта, кодов деятельности предприятия и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 реализации проекта (от 3-9,5% / годовых).</w:t>
      </w:r>
    </w:p>
    <w:p>
      <w:pPr>
        <w:pStyle w:val="BodyText"/>
        <w:ind w:hanging="0" w:left="0" w:right="0"/>
        <w:rPr/>
      </w:pPr>
      <w:r>
        <w:rPr/>
      </w:r>
    </w:p>
    <w:p>
      <w:pPr>
        <w:pStyle w:val="Heading1"/>
        <w:ind w:left="232" w:right="0"/>
        <w:rPr/>
      </w:pPr>
      <w:r>
        <w:rPr/>
        <w:t>Базовый</w:t>
      </w:r>
      <w:r>
        <w:rPr>
          <w:spacing w:val="-6"/>
        </w:rPr>
        <w:t xml:space="preserve"> </w:t>
      </w:r>
      <w:r>
        <w:rPr/>
        <w:t>банковский</w:t>
      </w:r>
      <w:r>
        <w:rPr>
          <w:spacing w:val="-5"/>
        </w:rPr>
        <w:t xml:space="preserve"> </w:t>
      </w:r>
      <w:r>
        <w:rPr/>
        <w:t>продукт</w:t>
      </w:r>
      <w:r>
        <w:rPr>
          <w:spacing w:val="-5"/>
        </w:rPr>
        <w:t xml:space="preserve"> </w:t>
      </w:r>
      <w:r>
        <w:rPr/>
        <w:t>по</w:t>
      </w:r>
      <w:r>
        <w:rPr>
          <w:spacing w:val="-5"/>
        </w:rPr>
        <w:t xml:space="preserve"> </w:t>
      </w:r>
      <w:r>
        <w:rPr>
          <w:spacing w:val="-2"/>
        </w:rPr>
        <w:t>Программе: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  <w:tab w:val="left" w:pos="2447" w:leader="none"/>
          <w:tab w:val="left" w:pos="4722" w:leader="none"/>
          <w:tab w:val="left" w:pos="5762" w:leader="none"/>
          <w:tab w:val="left" w:pos="7712" w:leader="none"/>
          <w:tab w:val="left" w:pos="8076" w:leader="none"/>
        </w:tabs>
        <w:spacing w:lineRule="auto" w:line="240" w:before="0" w:after="0"/>
        <w:ind w:hanging="360" w:left="882" w:right="111"/>
        <w:jc w:val="left"/>
        <w:rPr>
          <w:sz w:val="28"/>
        </w:rPr>
      </w:pPr>
      <w:r>
        <w:rPr>
          <w:spacing w:val="-2"/>
          <w:sz w:val="28"/>
        </w:rPr>
        <w:t>Проектное</w:t>
      </w:r>
      <w:r>
        <w:rPr>
          <w:sz w:val="28"/>
        </w:rPr>
        <w:tab/>
      </w:r>
      <w:r>
        <w:rPr>
          <w:spacing w:val="-2"/>
          <w:sz w:val="28"/>
        </w:rPr>
        <w:t>финансирование</w:t>
      </w:r>
      <w:r>
        <w:rPr>
          <w:sz w:val="28"/>
        </w:rPr>
        <w:tab/>
      </w:r>
      <w:r>
        <w:rPr>
          <w:spacing w:val="-2"/>
          <w:sz w:val="28"/>
        </w:rPr>
        <w:t>(СМР,</w:t>
      </w:r>
      <w:r>
        <w:rPr>
          <w:sz w:val="28"/>
        </w:rPr>
        <w:tab/>
      </w:r>
      <w:r>
        <w:rPr>
          <w:spacing w:val="-2"/>
          <w:sz w:val="28"/>
        </w:rPr>
        <w:t>оборудование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 xml:space="preserve">техника, </w:t>
      </w:r>
      <w:r>
        <w:rPr>
          <w:sz w:val="28"/>
        </w:rPr>
        <w:t>пополнение оборотных средств)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Контрактное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финансирование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Пополнение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оборотных </w:t>
      </w:r>
      <w:r>
        <w:rPr>
          <w:spacing w:val="-2"/>
          <w:sz w:val="28"/>
        </w:rPr>
        <w:t>средств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>
          <w:sz w:val="28"/>
        </w:rPr>
        <w:t>Банковские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гарантии</w:t>
      </w:r>
    </w:p>
    <w:p>
      <w:pPr>
        <w:pStyle w:val="ListParagraph"/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/>
      </w:r>
    </w:p>
    <w:p>
      <w:pPr>
        <w:pStyle w:val="ListParagraph"/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/>
      </w:r>
    </w:p>
    <w:p>
      <w:pPr>
        <w:pStyle w:val="ListParagraph"/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/>
      </w:r>
    </w:p>
    <w:p>
      <w:pPr>
        <w:pStyle w:val="ListParagraph"/>
        <w:tabs>
          <w:tab w:val="clear" w:pos="720"/>
          <w:tab w:val="left" w:pos="882" w:leader="none"/>
        </w:tabs>
        <w:spacing w:lineRule="auto" w:line="240" w:before="0" w:after="0"/>
        <w:ind w:hanging="360" w:left="882" w:right="0"/>
        <w:jc w:val="left"/>
        <w:rPr>
          <w:sz w:val="28"/>
        </w:rPr>
      </w:pPr>
      <w:r>
        <w:rPr/>
      </w:r>
    </w:p>
    <w:p>
      <w:pPr>
        <w:pStyle w:val="BodyText"/>
        <w:spacing w:before="77" w:after="0"/>
        <w:ind w:firstLine="709" w:left="114" w:right="0"/>
        <w:rPr/>
      </w:pPr>
      <w:r>
        <w:rPr/>
        <w:t xml:space="preserve">Заполненные заявки возможно направлять на сайт Оргкомитета Конкурса или на почту: </w:t>
      </w:r>
      <w:hyperlink r:id="rId2">
        <w:r>
          <w:rPr>
            <w:color w:val="0000FF"/>
            <w:u w:val="single" w:color="0000FF"/>
          </w:rPr>
          <w:t>info@infra-konkurs.ru</w:t>
        </w:r>
      </w:hyperlink>
    </w:p>
    <w:p>
      <w:pPr>
        <w:pStyle w:val="BodyText"/>
        <w:ind w:left="823" w:right="0"/>
        <w:rPr/>
      </w:pPr>
      <w:r>
        <w:rPr/>
        <w:t>Ответственное</w:t>
      </w:r>
      <w:r>
        <w:rPr>
          <w:spacing w:val="-4"/>
        </w:rPr>
        <w:t xml:space="preserve"> </w:t>
      </w:r>
      <w:r>
        <w:rPr/>
        <w:t>лицо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взаимодействия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Оргкомитете: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19" w:leader="none"/>
          <w:tab w:val="left" w:pos="2419" w:leader="none"/>
          <w:tab w:val="left" w:pos="3359" w:leader="none"/>
          <w:tab w:val="left" w:pos="5349" w:leader="none"/>
          <w:tab w:val="left" w:pos="5722" w:leader="none"/>
          <w:tab w:val="left" w:pos="6563" w:leader="none"/>
          <w:tab w:val="left" w:pos="8033" w:leader="none"/>
        </w:tabs>
        <w:spacing w:lineRule="auto" w:line="240" w:before="0" w:after="0"/>
        <w:ind w:hanging="326" w:left="1219" w:right="0"/>
        <w:jc w:val="left"/>
        <w:rPr>
          <w:sz w:val="28"/>
        </w:rPr>
      </w:pPr>
      <w:r>
        <w:rPr>
          <w:spacing w:val="-2"/>
          <w:sz w:val="28"/>
        </w:rPr>
        <w:t>Биткова</w:t>
      </w:r>
      <w:r>
        <w:rPr>
          <w:sz w:val="28"/>
        </w:rPr>
        <w:tab/>
      </w:r>
      <w:r>
        <w:rPr>
          <w:spacing w:val="-4"/>
          <w:sz w:val="28"/>
        </w:rPr>
        <w:t>Юлия</w:t>
      </w:r>
      <w:r>
        <w:rPr>
          <w:sz w:val="28"/>
        </w:rPr>
        <w:tab/>
      </w:r>
      <w:r>
        <w:rPr>
          <w:spacing w:val="-2"/>
          <w:sz w:val="28"/>
        </w:rPr>
        <w:t>Владимировна</w:t>
      </w:r>
      <w:r>
        <w:rPr>
          <w:sz w:val="28"/>
        </w:rPr>
        <w:tab/>
      </w:r>
      <w:r>
        <w:rPr>
          <w:spacing w:val="-10"/>
          <w:sz w:val="28"/>
        </w:rPr>
        <w:t>8</w:t>
      </w:r>
      <w:r>
        <w:rPr>
          <w:sz w:val="28"/>
        </w:rPr>
        <w:tab/>
      </w:r>
      <w:r>
        <w:rPr>
          <w:spacing w:val="-2"/>
          <w:sz w:val="28"/>
        </w:rPr>
        <w:t>(800)</w:t>
      </w:r>
      <w:r>
        <w:rPr>
          <w:sz w:val="28"/>
        </w:rPr>
        <w:tab/>
        <w:t>775-10-</w:t>
      </w:r>
      <w:r>
        <w:rPr>
          <w:spacing w:val="-5"/>
          <w:sz w:val="28"/>
        </w:rPr>
        <w:t>73,</w:t>
      </w:r>
      <w:r>
        <w:rPr>
          <w:sz w:val="28"/>
        </w:rPr>
        <w:tab/>
      </w:r>
      <w:hyperlink r:id="rId3">
        <w:r>
          <w:rPr>
            <w:color w:val="0000FF"/>
            <w:spacing w:val="-2"/>
            <w:sz w:val="28"/>
            <w:u w:val="single" w:color="0000FF"/>
          </w:rPr>
          <w:t>bitkova@infra-</w:t>
        </w:r>
      </w:hyperlink>
    </w:p>
    <w:p>
      <w:pPr>
        <w:pStyle w:val="BodyText"/>
        <w:rPr/>
      </w:pPr>
      <w:hyperlink r:id="rId4">
        <w:r>
          <w:rPr>
            <w:color w:val="0000FF"/>
            <w:u w:val="single" w:color="0000FF"/>
          </w:rPr>
          <w:t>konkurs.ru</w:t>
        </w:r>
      </w:hyperlink>
      <w:r>
        <w:rPr/>
        <w:t>,</w:t>
      </w:r>
      <w:r>
        <w:rPr>
          <w:spacing w:val="-1"/>
        </w:rPr>
        <w:t xml:space="preserve"> </w:t>
      </w:r>
      <w:r>
        <w:rPr/>
        <w:t>моб.телефон:</w:t>
      </w:r>
      <w:r>
        <w:rPr>
          <w:spacing w:val="-2"/>
        </w:rPr>
        <w:t xml:space="preserve"> </w:t>
      </w:r>
      <w:r>
        <w:rPr/>
        <w:t>+7 (926)</w:t>
      </w:r>
      <w:r>
        <w:rPr>
          <w:spacing w:val="-1"/>
        </w:rPr>
        <w:t xml:space="preserve"> </w:t>
      </w:r>
      <w:r>
        <w:rPr/>
        <w:t>631-74-71, +7</w:t>
      </w:r>
      <w:r>
        <w:rPr>
          <w:spacing w:val="-1"/>
        </w:rPr>
        <w:t xml:space="preserve"> </w:t>
      </w:r>
      <w:r>
        <w:rPr/>
        <w:t>915 317-77-</w:t>
      </w:r>
      <w:r>
        <w:rPr>
          <w:spacing w:val="-5"/>
        </w:rPr>
        <w:t>89;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5" w:leader="none"/>
        </w:tabs>
        <w:spacing w:lineRule="auto" w:line="240" w:before="0" w:after="0"/>
        <w:ind w:firstLine="779" w:left="113" w:right="111"/>
        <w:jc w:val="left"/>
        <w:rPr>
          <w:sz w:val="28"/>
        </w:rPr>
      </w:pPr>
      <w:r>
        <w:rPr>
          <w:spacing w:val="-2"/>
          <w:sz w:val="28"/>
        </w:rPr>
        <w:t>Нургалиев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Ришат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Ринатович,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Региональный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представитель,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+7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 xml:space="preserve">(987) 296-03-07, </w:t>
      </w:r>
      <w:hyperlink r:id="rId5">
        <w:r>
          <w:rPr>
            <w:color w:val="0000FF"/>
            <w:spacing w:val="-2"/>
            <w:sz w:val="28"/>
            <w:u w:val="single" w:color="0000FF"/>
          </w:rPr>
          <w:t>Nurgaliev@infra-konkurs.ru</w:t>
        </w:r>
      </w:hyperlink>
    </w:p>
    <w:sectPr>
      <w:type w:val="nextPage"/>
      <w:pgSz w:w="11906" w:h="16838"/>
      <w:pgMar w:left="1020" w:right="1020" w:gutter="0" w:header="0" w:top="9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542" w:hanging="361"/>
      </w:pPr>
      <w:rPr>
        <w:rFonts w:ascii="Times New Roman" w:hAnsi="Times New Roman" w:cs="Times New Roman" w:hint="default"/>
        <w:sz w:val="28"/>
        <w:spacing w:val="0"/>
        <w:i w:val="false"/>
        <w:b w:val="false"/>
        <w:szCs w:val="28"/>
        <w:iCs w:val="false"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72" w:hanging="3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05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37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70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03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5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8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0" w:hanging="36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qFormat/>
    <w:pPr>
      <w:ind w:left="1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hanging="360" w:left="154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hanging="360" w:left="1542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infra-konkurs.ru" TargetMode="External"/><Relationship Id="rId3" Type="http://schemas.openxmlformats.org/officeDocument/2006/relationships/hyperlink" Target="mailto:bitkova@infra-konkurs.ru" TargetMode="External"/><Relationship Id="rId4" Type="http://schemas.openxmlformats.org/officeDocument/2006/relationships/hyperlink" Target="mailto:bitkova@infra-konkurs.ru" TargetMode="External"/><Relationship Id="rId5" Type="http://schemas.openxmlformats.org/officeDocument/2006/relationships/hyperlink" Target="mailto:Nurgaliev@infra-konkurs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LibreOffice/7.6.4.1$Windows_X86_64 LibreOffice_project/e19e193f88cd6c0525a17fb7a176ed8e6a3e2aa1</Application>
  <AppVersion>15.0000</AppVersion>
  <Pages>3</Pages>
  <Words>447</Words>
  <Characters>3127</Characters>
  <CharactersWithSpaces>3457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2024-02-15T13:25:30Z</dcterms:created>
  <dc:creator>lovepdf.ru</dc:creator>
  <dc:description/>
  <dc:language>ru-RU</dc:language>
  <cp:lastModifiedBy/>
  <dcterms:modified xsi:type="dcterms:W3CDTF">2024-02-15T16:39:49Z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lovepdf.ru</vt:lpwstr>
  </property>
  <property fmtid="{D5CDD505-2E9C-101B-9397-08002B2CF9AE}" pid="4" name="LastSaved">
    <vt:filetime>2024-02-15T00:00:00Z</vt:filetime>
  </property>
  <property fmtid="{D5CDD505-2E9C-101B-9397-08002B2CF9AE}" pid="5" name="Producer">
    <vt:lpwstr>GPL Ghostscript 9.55.0</vt:lpwstr>
  </property>
</Properties>
</file>