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CCDA4" w14:textId="77777777" w:rsidR="00000000" w:rsidRDefault="00000000">
      <w:pPr>
        <w:pStyle w:val="ConsPlusTitle"/>
        <w:widowControl/>
        <w:jc w:val="center"/>
      </w:pPr>
      <w:r>
        <w:rPr>
          <w:sz w:val="28"/>
          <w:szCs w:val="28"/>
        </w:rPr>
        <w:t>О Ц Е Н К А</w:t>
      </w:r>
    </w:p>
    <w:p w14:paraId="4EE9B0D8" w14:textId="77777777" w:rsidR="00000000" w:rsidRDefault="00000000">
      <w:pPr>
        <w:autoSpaceDE w:val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выпадающих доходов бюджета </w:t>
      </w:r>
    </w:p>
    <w:p w14:paraId="76322502" w14:textId="77777777" w:rsidR="00000000" w:rsidRDefault="00000000">
      <w:pPr>
        <w:autoSpaceDE w:val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Урупского сельского поселения от предоставления </w:t>
      </w:r>
    </w:p>
    <w:p w14:paraId="7CC2C186" w14:textId="77777777" w:rsidR="00000000" w:rsidRDefault="00000000">
      <w:pPr>
        <w:autoSpaceDE w:val="0"/>
        <w:jc w:val="center"/>
      </w:pPr>
      <w:r>
        <w:rPr>
          <w:rFonts w:ascii="Times New Roman" w:hAnsi="Times New Roman" w:cs="Times New Roman"/>
          <w:sz w:val="28"/>
          <w:szCs w:val="28"/>
        </w:rPr>
        <w:t>налоговых льгот за 2020-2022 годы</w:t>
      </w:r>
    </w:p>
    <w:p w14:paraId="56871F00" w14:textId="77777777" w:rsidR="00000000" w:rsidRDefault="00000000">
      <w:pPr>
        <w:autoSpaceDE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134"/>
        <w:gridCol w:w="1134"/>
        <w:gridCol w:w="1559"/>
        <w:gridCol w:w="4546"/>
      </w:tblGrid>
      <w:tr w:rsidR="00000000" w14:paraId="231DD517" w14:textId="7777777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1D71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34BF" w14:textId="77777777" w:rsidR="00000000" w:rsidRDefault="000000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3BD0" w14:textId="77777777" w:rsidR="00000000" w:rsidRDefault="000000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E456D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 (т.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162D" w14:textId="77777777" w:rsidR="00000000" w:rsidRDefault="000000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1A34D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14:paraId="66128A7A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4B6D" w14:textId="77777777" w:rsidR="00000000" w:rsidRDefault="000000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57E05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 (т.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7588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отмене льгот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DBF1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итогам оценки эффективности налоговых льгот (положительная, отрицательная, эффективная, неэффективная)</w:t>
            </w:r>
          </w:p>
          <w:p w14:paraId="56D777DA" w14:textId="77777777" w:rsidR="00000000" w:rsidRDefault="000000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 w14:paraId="35E16DA9" w14:textId="77777777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A69A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3437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0CC2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1BBB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CA0D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0487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848A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38C9D5" w14:textId="77777777" w:rsidR="00000000" w:rsidRDefault="00000000"/>
    <w:p w14:paraId="31A3B743" w14:textId="77777777" w:rsidR="00000000" w:rsidRDefault="00000000"/>
    <w:p w14:paraId="70BA58BB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7EB0481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E18AB65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741610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77F2B85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B560A3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492674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5516CB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583DBE" w14:textId="77777777" w:rsidR="00000000" w:rsidRDefault="0000000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456D41" w14:textId="77777777" w:rsidR="00000000" w:rsidRDefault="00000000">
      <w:pPr>
        <w:autoSpaceDE w:val="0"/>
        <w:ind w:left="1418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B7D182D" w14:textId="77777777" w:rsidR="0042086B" w:rsidRDefault="00000000">
      <w:pPr>
        <w:autoSpaceDE w:val="0"/>
        <w:ind w:left="1418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Урупского СП                                                                       О.В. Маслакова</w:t>
      </w:r>
    </w:p>
    <w:sectPr w:rsidR="0042086B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C7"/>
    <w:rsid w:val="0042086B"/>
    <w:rsid w:val="00B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533760"/>
  <w15:chartTrackingRefBased/>
  <w15:docId w15:val="{12191F6B-E9C1-43F1-BAB2-F0F7392E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pPr>
      <w:suppressLineNumbers/>
    </w:pPr>
    <w:rPr>
      <w:rFonts w:cs="Times New Roman"/>
      <w:lang w:bidi="ar-S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2"/>
      <w:sz w:val="24"/>
      <w:szCs w:val="24"/>
      <w:lang w:eastAsia="zh-CN"/>
    </w:rPr>
  </w:style>
  <w:style w:type="paragraph" w:customStyle="1" w:styleId="14">
    <w:name w:val="Текст1"/>
    <w:basedOn w:val="a"/>
    <w:rPr>
      <w:rFonts w:ascii="Courier New" w:hAnsi="Courier New" w:cs="Courier New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2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Александр Ваганов</cp:lastModifiedBy>
  <cp:revision>2</cp:revision>
  <cp:lastPrinted>2019-08-08T09:39:00Z</cp:lastPrinted>
  <dcterms:created xsi:type="dcterms:W3CDTF">2023-08-07T05:36:00Z</dcterms:created>
  <dcterms:modified xsi:type="dcterms:W3CDTF">2023-08-07T05:36:00Z</dcterms:modified>
</cp:coreProperties>
</file>