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  <w:proofErr w:type="gramEnd"/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КАРАЧАЕВО-</w:t>
      </w:r>
      <w:proofErr w:type="gramStart"/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ЧЕРКЕССКАЯ  РЕСПУБЛИКА</w:t>
      </w:r>
      <w:proofErr w:type="gramEnd"/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 xml:space="preserve">УРУПСКИЙ </w:t>
      </w:r>
      <w:proofErr w:type="gramStart"/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</w:t>
      </w:r>
      <w:proofErr w:type="gramEnd"/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УРУПСКОГО СЕЛЬСКОГО ПОСЕЛЕНИЯ</w:t>
      </w:r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30AE7" w:rsidRPr="00E36565" w:rsidRDefault="00C30AE7" w:rsidP="00C30A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29.12</w:t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.2022 г.</w:t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с. Уруп </w:t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0AE7" w:rsidRPr="00E36565" w:rsidRDefault="00C30AE7" w:rsidP="00C30A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30AE7" w:rsidRPr="00E36565" w:rsidRDefault="00C30AE7" w:rsidP="00C30AE7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C30AE7" w:rsidRPr="00E36565" w:rsidTr="00071C5D">
        <w:trPr>
          <w:trHeight w:val="1884"/>
        </w:trPr>
        <w:tc>
          <w:tcPr>
            <w:tcW w:w="9356" w:type="dxa"/>
          </w:tcPr>
          <w:p w:rsidR="00C30AE7" w:rsidRPr="00E36565" w:rsidRDefault="00C30AE7" w:rsidP="00071C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6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Об утверждении Перечня информации о деятельности администрации Урупского сельского поселения, обязательной для размещения в информационно-телекоммуникационной сети Интернет, и требований к технологическим, программным и лингвистическим средствам обеспечения пользования к информации о деятельности администрации поселения</w:t>
            </w:r>
          </w:p>
        </w:tc>
      </w:tr>
    </w:tbl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обеспечения реализации прав граждан и организаций на доступ к информации о деятельности администрации Урупского сельского поселения Администрация Урупского сельского поселения</w:t>
      </w:r>
    </w:p>
    <w:p w:rsidR="00C30AE7" w:rsidRPr="00E36565" w:rsidRDefault="00C30AE7" w:rsidP="00C30A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1.1. Перечень информации о деятельности администрации Урупского сельского поселения, обязательной для размещения в информационно-телекоммуникационной сети Интернет, согласно Приложению 1;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1.2. Требования к технологическим, программным и лингвистическим средствам обеспечения пользования к информации о деятельности администрации Урупского сельского поселения согласно Приложению 2;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2.   Заместителю Главы администрации Урупского сельского поселения в течении десяти дней с момента подписания настоящего постановления, назначить лиц ответственных за подготовку, размещение и обновление информации, подлежащей размещению в информационно-телекоммуникационной сети «Интернет».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 xml:space="preserve">3.  Обеспечить доступ граждан и организаций к информации о деятельности администрации Урупского сельского поселения, за исключением информации, доступ к которой ограничен федеральными законами, путем создания муниципальных информационных ресурсов в </w:t>
      </w: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Перечнем, утвержденным Приложением 1 к настоящему постановлению.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4. Лицам, ответственным за подготовку, размещение и обновление информации, подлежащей размещению в информационно-телекоммуникационной сети «Интернет» проводить мониторинг актуальности информации и ее обновление не реже чем 1 раз в 10 дней.</w:t>
      </w:r>
    </w:p>
    <w:p w:rsidR="00C30AE7" w:rsidRPr="00E36565" w:rsidRDefault="00C30AE7" w:rsidP="00C30A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 настоящего постановления оставляю за собой.</w:t>
      </w:r>
    </w:p>
    <w:p w:rsidR="00C30AE7" w:rsidRPr="00E36565" w:rsidRDefault="00C30AE7" w:rsidP="00C30A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565">
        <w:rPr>
          <w:rFonts w:ascii="Times New Roman" w:eastAsia="Times New Roman" w:hAnsi="Times New Roman"/>
          <w:sz w:val="28"/>
          <w:szCs w:val="28"/>
          <w:lang w:eastAsia="ru-RU"/>
        </w:rPr>
        <w:t>Урупского сельского поселения                                      О. В. Маслакова</w:t>
      </w: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0AE7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Pr="00E36565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Урупского сельского поселения 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29.12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.2022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30AE7" w:rsidRPr="00E36565" w:rsidRDefault="00C30AE7" w:rsidP="00C30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информации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деятельности администрации Урупского сельского поселения, обязательной для размещения в информационно – телекоммуникационной сети Интернет</w:t>
      </w: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  1. Общая информация об администрации сельского поселения, в том числе: 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а) наименование и структура администрации поселения, почтовый адрес,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адрес электронной почты, номер телефонов справочных служб;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б) сведения о полномочиях администрации поселения,   а так же перечень законов и иных нормативных правовых актов, определяющих эти полномочия;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в) перечень подведомственных организаций (при наличии), сведения об их задачах и функциях, а так же почтовые адреса, адреса электронной почты (при наличии), номера телефонов справочных служб подведомственных организаций;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г) сведения о руководителях администрации поселения, структурных подразделений администрации поселения, подведомственных организаций (фамилии, имена, отчества, а так же при согласии указанных лиц иные сведения о них);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д) перечни информационных систем, банков данных, реестров, регистров, находящихся в ведении администрации поселения, подведомственных организаций;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е) сведения о средствах массовой информации, учрежденных администрацией поселения (при наличии).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  2. Информацию о нормотворческой деятельности администрации поселения, в том числе: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а) муниципальные правовые акты, изданные администрацией поселения, включая сведения о внесения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б) тексты проектов муниципальных нормативных правовых актов, внесенных в представительные органы муниципального образования;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в) информацию о закупках на поставки товаров, выполнение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г) административные регламенты предоставления муниципальных услуг, стандарты муниципальных услуг;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д) установленные формы обращений, заявлений и иных документов, принимаемых администрацией поселения к рассмотрению в соответствии с законами и иными нормативными и иными актами, муниципальными правовыми актами;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е) порядок обжалования муниципальных правовых актов.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 3. Информация об участии администрации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</w:t>
      </w:r>
      <w:proofErr w:type="gramStart"/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t>так же</w:t>
      </w:r>
      <w:proofErr w:type="gramEnd"/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t xml:space="preserve"> о мероприятиях, проводимых администрацией поселения, в том числе сведения об официальных визитах и рабочих поездках руководителей и официальных делегаций администрации поселения.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 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</w:t>
      </w:r>
      <w:proofErr w:type="gramStart"/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t>так же</w:t>
      </w:r>
      <w:proofErr w:type="gramEnd"/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t xml:space="preserve"> иная информация, подлежащая доведению администрацией поселения до сведения 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lastRenderedPageBreak/>
        <w:t>граждан и организаций в соответствии с федеральными законами Российской Федерации.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  5. Информацию результатах проверок, проведенных администрацией поселения.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  6. Тексты официальных выступлений и заявлений главы администрации поселения и его заместителя.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  7.Статистическая информация о деятельности администрации поселения, в том числе: 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регулировании которых отнесено к полномочиям администрации сельского поселения;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б) сведения об использовании администрацией поселения, подведомственными организациями бюджетных средств;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8. Информация о кадровом обеспечении администрации сельского поселения, в том числе: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а) порядок поступления граждан на муниципальную службу;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б) сведения о вакантных должностях муниципальной службы, имеющихся в администрации сельского поселения;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в) квалификационные требования к кандидатам на замещения вакантных должностей муниципальной службы;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г) условия и результаты конкурсов на замещение вакантных должностей муниципальной службы;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самоуправления; 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 xml:space="preserve">       9. Информация о работе администрации поселения с обращениями граждан (физических лиц), общественных объединений, государственных органов, органов местного самоуправления, в том числе: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самоуправления; порядок рассмотрения их обращений с указанием актов, регулирующих эту деятельность;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б) фамилии, имена и отчества руководителей подразделений и иных должностных лиц, указанных в подпункте «а» пункта 9, обеспечения их рассмотрения их обращений, а так же номера телефонов, по которым можно получить информацию справочного характера;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  <w:t>в) обзоры обращений лиц, указанных в подпункте «а» пункта 9, а также обобщенная информация о результатах рассмотрения этих обращений и принятых мерах.</w:t>
      </w: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br/>
      </w:r>
    </w:p>
    <w:p w:rsidR="00C30AE7" w:rsidRPr="00E36565" w:rsidRDefault="00C30AE7" w:rsidP="00C30A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32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32"/>
          <w:lang w:eastAsia="ru-RU"/>
        </w:rPr>
        <w:t xml:space="preserve">        10. Администрация поселения наряду с информацией, указанной в пунктах 1-9 настоящего Перечня и относящейся к их деятельности, может размещать в сети интернет иную информацию о своей деятельности с учетом требований Федерального закона от 09.02.2209 № 8-ФЗ «Об обеспечении доступа к информации о деятельности государственных органов местного самоуправления» и настоящего Перечня.</w:t>
      </w:r>
    </w:p>
    <w:p w:rsidR="00C30AE7" w:rsidRPr="00E36565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Pr="00E36565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Pr="00E36565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Pr="00E36565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AE7" w:rsidRPr="00E36565" w:rsidRDefault="00C30AE7" w:rsidP="00C30A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Урупского сельского поселения 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29.12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C30AE7" w:rsidRPr="00E36565" w:rsidRDefault="00C30AE7" w:rsidP="00C30A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технологическим, программным и лингвистическим средствам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обеспечения пользования к информации о деятельности 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Урупского сельского поселения</w:t>
      </w:r>
    </w:p>
    <w:p w:rsidR="00C30AE7" w:rsidRPr="00E36565" w:rsidRDefault="00C30AE7" w:rsidP="00C30AE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1. Информация, размещаемая на официальном веб-сайте администрации Урупского сельского поселения в информационно – телекоммуникационной сети Интернет (далее официальный сайт):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а) должна быть круглосуточно доступна пользователям информацией для получения, ознакомления и использования, а так 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иных ограничений;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размещенном на официальном сайте, не может быть обусловлен требованиями регистрации пользователей информации или представленных персональных данных, а </w:t>
      </w:r>
      <w:proofErr w:type="gramStart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требованием заключения ими лицензионных или иных соглашений.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2.Суммарная длительность перерывов в работе официального сайта информационно – телекоммуникационной сети Интернет (далее – сеть Интернет) не должна превышать четырех часов в месяц (за исключением перерывов, связанных с обстоятельствами непреодолимой силы).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При необходимости проведения плановых технических работ, в ходе которых доступ пользователей информацией,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3.Информация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(гипертекстовый формат</w:t>
      </w:r>
      <w:proofErr w:type="gramStart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).Нормативные</w:t>
      </w:r>
      <w:proofErr w:type="gramEnd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акты, их проекты, доклады, отчеты, договоры, обзоры, протоколы, заключения.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(документ в электронной форме).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Нормативные правовые и иные акты могут дополнительно размещаться на официальных сайтах в графическом формате в виде графических образов их оригиналов (графический формат).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4. Программное обеспечение и технологические средства обеспечения пользования официальным сайтом, а так же форматы размещенной на нем информации </w:t>
      </w:r>
      <w:proofErr w:type="gramStart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должны: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</w:t>
      </w:r>
      <w:proofErr w:type="gramEnd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обеспечения. Специально созданного для доступа к информации, размещенной на официальном </w:t>
      </w:r>
      <w:proofErr w:type="gramStart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сайте;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б</w:t>
      </w:r>
      <w:proofErr w:type="gramEnd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в) предоставлять пользователям информацией возможность поиска и получения информации. Размещенной на официальном сайте, средствами автоматизированного сбора данных в сети Интернет. В том числе поисковыми системами;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г) предоставлять пользователям информацией возможность определить дату и время размещения информации, а так же дату и время последнего изменения на официальном сайте;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д)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6 месяцев эксплуатации официального сайта – под нагрузкой не менее 10 000 обращений к сайту в месяц;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е) обеспечивать учет посещаемости всех страниц официального сайта путем размещения на всех страницах официального сайта программного кода (счетчика посещений),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ж) обеспечивать бесплатное раскрытие в сети Интернет сводных данных о посещаемости официального сайта;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з)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 – обозревателе;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и) предоставлять пользователям информацией возможность пользоваться сайтом, в том числе посредством клавиатуры;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5. Навигационные средства официального сайта должны соответствовать следующим требованиям: 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б) пользователю информацией должна предоставляться наглядная информация о структуре официального сайта о местонахождении отображаемой страницы в этой структуре;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 - обозревателя;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д) текстовый адрес в сети Интернет (универсальный указатель ресурса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трансляции.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6. Требования к средствам защиты информации официальных сайтов должны определяться с учетом Требований по обеспечению целостности, устойчивости функционирования и безопасности информационных систем общего пользования, утвержденных приказом Министерства связи и массовых коммуникаций Российской Федерации от 25.08.2009 № 104.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В целях защиты информации, размещенной на официальном сайте, должно быть обеспечено: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а) защита информации от уничтожения, модификации и блокирования доступа к ней, а также от иных неправомерных действий в отношении такой информации.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7. Информация размещается на официальном сайте на русском языке.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>Отдельная информация на официальном сайте, помимо русского языка, может быть размещена на иностранных языках.</w:t>
      </w: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Наименования иностранных юридических и имена физических лиц, а </w:t>
      </w:r>
      <w:proofErr w:type="gramStart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иностранные официальные обозначения могут быть указаны с использованием соответствующего иностранного алфавита.</w:t>
      </w:r>
    </w:p>
    <w:p w:rsidR="00C30AE7" w:rsidRPr="00E36565" w:rsidRDefault="00C30AE7" w:rsidP="00C30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56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3B12" w:rsidRDefault="00813B12">
      <w:bookmarkStart w:id="0" w:name="_GoBack"/>
      <w:bookmarkEnd w:id="0"/>
    </w:p>
    <w:sectPr w:rsidR="0081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C"/>
    <w:rsid w:val="0075328C"/>
    <w:rsid w:val="00813B12"/>
    <w:rsid w:val="00C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5A81E-D2F6-4CB2-BD8F-C94C17CF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2023-02-06T07:54:00Z</dcterms:created>
  <dcterms:modified xsi:type="dcterms:W3CDTF">2023-02-06T07:55:00Z</dcterms:modified>
</cp:coreProperties>
</file>